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28"/>
        <w:ind w:right="2618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Основна школа “Вук Караџић“Вршац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Број:  192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Дана: 06.02.2017.године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Дворска 17-19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  26300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Вршац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  vuk.karadzic1@gmail.com</w:t>
      </w:r>
    </w:p>
    <w:p>
      <w:pPr>
        <w:spacing w:before="0" w:after="0" w:line="328"/>
        <w:ind w:right="2618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</w:t>
      </w:r>
    </w:p>
    <w:p>
      <w:pPr>
        <w:spacing w:before="0" w:after="0" w:line="328"/>
        <w:ind w:right="2618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28"/>
        <w:ind w:right="2618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       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УГОВОР О ЈАВНОЈ НАБАВЦИ </w:t>
        <w:tab/>
        <w:tab/>
        <w:tab/>
        <w:tab/>
        <w:t xml:space="preserve">           УСЛУГА</w:t>
      </w:r>
    </w:p>
    <w:p>
      <w:pPr>
        <w:spacing w:before="0" w:after="0" w:line="328"/>
        <w:ind w:right="2618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Снабдевање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електричном енергијом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Закључен између уговорних страна: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73"/>
        <w:ind w:right="20" w:left="720" w:hanging="35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ОСНОВНА ШКОЛА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ВУК КАРАЏИЋ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ВРШАЦ, ДВОРСКА 17-19, 26300 ВРШАЦ 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матични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број: 08010692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ПИБ: 100515623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коју заступа директор Александра Тадић, у даљем тексту Наручилац. </w:t>
      </w:r>
    </w:p>
    <w:p>
      <w:pPr>
        <w:spacing w:before="0" w:after="0" w:line="273"/>
        <w:ind w:right="2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240"/>
        <w:ind w:right="0" w:left="720" w:hanging="35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ЈП ЕПС Београд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Београда,ул. Царице Милице бр. 2, матични број 20053658, ПИБ 103920327, рачун бр. 845-484849-65 код пословне банке  Управа за трезор, кога заступа Милорад Грчић, у даљем тексту Испоручилац.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6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1.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Уговорне стране констатују да је Наручилац Одлуком о додели уговора број 178 од 03.02.2017.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године, изабрао Испоручиоца као најповољнијег понуђача за набавку и испоруку електричне енергије, по спроведеном поступку јавне набавке мале вредности број 03/2016.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Предмет Уговора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2.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Предмет уговора је потпуно снабдевање електричном енергијом, са балансном одговорношћу, Наручиоца, у складу са конкурсном документацијом и по спецификацији усвојене понуде Испоручиоца број 18.01-40015/1-17 од 24.01.2017.  године, која чини саставни део Уговора.</w:t>
      </w:r>
    </w:p>
    <w:p>
      <w:pPr>
        <w:spacing w:before="0" w:after="0" w:line="240"/>
        <w:ind w:right="20" w:left="0" w:firstLine="708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Вредност слуге – цена</w:t>
      </w:r>
    </w:p>
    <w:p>
      <w:pPr>
        <w:spacing w:before="0" w:after="0" w:line="240"/>
        <w:ind w:right="20" w:left="0" w:firstLine="708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408"/>
        <w:ind w:right="3940" w:left="4660" w:hanging="745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3.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Уговорне стране утврђују да јединствена јединична цена услуге која је предмет Уговора износи 5,87  динара без ПДВ-а, укупна цена услуге  220.635,69 динара без ПДВ-а, односно 7,04 динара са ПДВ-ом, на основу јединствене јединичне цене из усвојене понуде Испоручиоца број   18.01-40015/1-17 од 24.01.2017 године.</w:t>
      </w:r>
    </w:p>
    <w:p>
      <w:pPr>
        <w:spacing w:before="0" w:after="0" w:line="240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 цену испоруке урачуната је цена електричнe енергије, трошак балансирања, сви остали зависни трошкови, без трошкова услуге приступа и коришћење система за дистрибуцију електричне енергије и трошкова накнаде за подстицај повлашћених произвођача.</w:t>
      </w:r>
    </w:p>
    <w:p>
      <w:pPr>
        <w:spacing w:before="0" w:after="0" w:line="240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Трошкови приступа дистрибутивном систему електричне енергије ће се обрачунавати у складу са важећим Одлукама о цени приступа систему за дистрибуцију електричне енергије на дистрибутивном подручју Привредног друштва за дистрибуцију електричне енергије а на које је прибављена сагласност Агенције за енергетику Републике Србије и које су објављене у Службеном гласнику Републике Србије. Трошкови из наведених одлука ће бити саставни део рачуна за испоручену електричну енергију и примењиваће се на обрачунске величине за тарифне ставове за места примопредаја купца, добијене од оператора дистрибутивног система.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Трошкови накнаде за подстицај повлашћених произвођача електричне енергије се обрачунавају као производ укупно измирене активне електричне енергије у обрачунском периоду изражене у kWh и висине накнаде за подстицај повлашћених произвођача електричне енергије, изражене у дин / kWh а која се примењује у складу са одлукама Владе Републике Србије.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1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Уговорена цена је фиксна по јединици мере и може се мењати током трајања овог Уговора само у односу на трошкове који су дефинисани Законом и подзаконским прописима уз достављање одговарајућих доказа, уз претходну писану сагласност Наручиоца добара и то Анексом овог уговора.</w:t>
      </w:r>
    </w:p>
    <w:p>
      <w:pPr>
        <w:spacing w:before="0" w:after="0" w:line="240"/>
        <w:ind w:right="11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Услови и начин плаћања</w:t>
      </w:r>
    </w:p>
    <w:p>
      <w:pPr>
        <w:spacing w:before="0" w:after="0" w:line="410"/>
        <w:ind w:right="3880" w:left="4660" w:hanging="802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4.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Уговорне стране су сагласне да се плаћање по овом уговору изврши најкасније у року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од 45(четрдесетпет) календарских дана од дана пријема исправног рачуна, који се формира на основу документа о очитавању утрошка електричне енергије којим Наручилац и Испоручилац потврђују испоручене количине електричне енергије за одређени обрачунски период.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3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Испоручилац је у обавези да достави Наручиоцу исправну фактуру у текућем месецу за електричну енергију испоручену у претходном месецу, која мора да садржи у себи исказану цену испоручене електричне енергије, податке о обрачунском периоду, као и накнаде прописане законом (трошкови приступа систему за пренос и дистрибуцију електричне енергије и накнада за подстицај повлашћених произвођача), порезе и остале обавезе или информације из члана 144. Закона о енергетици. Све достављене фактуре морају у свом садржају имати број и датум закљученог Уговора о испоруци електричне енергије.</w:t>
      </w:r>
    </w:p>
    <w:p>
      <w:pPr>
        <w:spacing w:before="0" w:after="0" w:line="273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Обавезе по овом уговору које доспевају у наредној  буџетској години биће реализоване највише до износа средстава која ће им за ту намену бити одобрена у тој години.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6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Наручилац задржава право да динамику уплате средстава усклађује са ликвидним могућностима буџета Града Вршца.</w:t>
      </w:r>
    </w:p>
    <w:p>
      <w:pPr>
        <w:spacing w:before="0" w:after="0" w:line="410"/>
        <w:ind w:right="3560" w:left="4660" w:hanging="1112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290" w:leader="none"/>
        </w:tabs>
        <w:spacing w:before="0" w:after="0" w:line="410"/>
        <w:ind w:right="2798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Место и начин испоруке услуга</w:t>
      </w:r>
    </w:p>
    <w:p>
      <w:pPr>
        <w:spacing w:before="0" w:after="0" w:line="410"/>
        <w:ind w:right="3560" w:left="4660" w:hanging="1112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5.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Место испоруке услуге су мерна места Наручиоца прикључена на дистрибутивни систем у категорији широке потрошње електричне енергије.</w:t>
      </w:r>
    </w:p>
    <w:p>
      <w:pPr>
        <w:spacing w:before="0" w:after="0" w:line="240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Количина електричне енергије одређиваће се по основу остварене потрошње Наручиоца на месту примопредаје током периода снабдевања. Испорука је стална и гарантована на годишњем нивоу.</w:t>
      </w:r>
    </w:p>
    <w:p>
      <w:pPr>
        <w:spacing w:before="0" w:after="0" w:line="240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Испоручилац је комплетно балансно одговоран (100%) за свако место примопредаје Наручиоцу Испоручилац сноси све ризике, као и све припадајуће и зависне трошкове у вези са преносом и испоруком електричне енергије до места испоруке</w:t>
      </w:r>
    </w:p>
    <w:p>
      <w:pPr>
        <w:spacing w:before="0" w:after="0" w:line="240"/>
        <w:ind w:right="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43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3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3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3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3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3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3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3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3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38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0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Преглед мерних места наручиоца</w:t>
      </w:r>
    </w:p>
    <w:p>
      <w:pPr>
        <w:spacing w:before="0" w:after="0" w:line="240"/>
        <w:ind w:right="0" w:left="40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0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6.</w:t>
      </w:r>
    </w:p>
    <w:p>
      <w:pPr>
        <w:spacing w:before="0" w:after="0" w:line="240"/>
        <w:ind w:right="0" w:left="40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tbl>
      <w:tblPr>
        <w:tblInd w:w="90" w:type="dxa"/>
      </w:tblPr>
      <w:tblGrid>
        <w:gridCol w:w="958"/>
        <w:gridCol w:w="1520"/>
        <w:gridCol w:w="1408"/>
        <w:gridCol w:w="1469"/>
      </w:tblGrid>
      <w:tr>
        <w:trPr>
          <w:trHeight w:val="2958" w:hRule="auto"/>
          <w:jc w:val="left"/>
        </w:trPr>
        <w:tc>
          <w:tcPr>
            <w:tcW w:w="95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Мерна места</w:t>
            </w:r>
          </w:p>
        </w:tc>
        <w:tc>
          <w:tcPr>
            <w:tcW w:w="152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Основна школа „Вук Караџић“ Дворска 17,26300 Вршац</w:t>
            </w:r>
          </w:p>
        </w:tc>
        <w:tc>
          <w:tcPr>
            <w:tcW w:w="140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Пословни простор-Основна школа „Вук Караџић“ Дворска 17,26300 Вршац </w:t>
            </w:r>
          </w:p>
        </w:tc>
        <w:tc>
          <w:tcPr>
            <w:tcW w:w="146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4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Основна школа „Вук Караџић“ Дворска 19,26300 Вршац </w:t>
            </w:r>
          </w:p>
        </w:tc>
      </w:tr>
      <w:tr>
        <w:trPr>
          <w:trHeight w:val="173" w:hRule="auto"/>
          <w:jc w:val="left"/>
        </w:trPr>
        <w:tc>
          <w:tcPr>
            <w:tcW w:w="958" w:type="dxa"/>
            <w:tcBorders>
              <w:top w:val="single" w:color="000000" w:sz="4"/>
              <w:left w:val="single" w:color="000000" w:sz="2"/>
              <w:bottom w:val="single" w:color="000000" w:sz="2"/>
              <w:right w:val="single" w:color="000000" w:sz="0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ЕД број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2"/>
              <w:bottom w:val="single" w:color="000000" w:sz="2"/>
              <w:right w:val="single" w:color="000000" w:sz="0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49380410</w:t>
            </w:r>
          </w:p>
        </w:tc>
        <w:tc>
          <w:tcPr>
            <w:tcW w:w="1408" w:type="dxa"/>
            <w:tcBorders>
              <w:top w:val="single" w:color="000000" w:sz="4"/>
              <w:left w:val="single" w:color="000000" w:sz="2"/>
              <w:bottom w:val="single" w:color="000000" w:sz="2"/>
              <w:right w:val="single" w:color="000000" w:sz="0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493184270</w:t>
            </w:r>
          </w:p>
        </w:tc>
        <w:tc>
          <w:tcPr>
            <w:tcW w:w="1469" w:type="dxa"/>
            <w:tcBorders>
              <w:top w:val="single" w:color="000000" w:sz="4"/>
              <w:left w:val="single" w:color="000000" w:sz="2"/>
              <w:bottom w:val="single" w:color="000000" w:sz="2"/>
              <w:right w:val="single" w:color="000000" w:sz="4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49329326</w:t>
            </w:r>
          </w:p>
        </w:tc>
      </w:tr>
      <w:tr>
        <w:trPr>
          <w:trHeight w:val="360" w:hRule="auto"/>
          <w:jc w:val="left"/>
        </w:trPr>
        <w:tc>
          <w:tcPr>
            <w:tcW w:w="958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Одобрена снага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27,733 kW</w:t>
            </w:r>
          </w:p>
        </w:tc>
        <w:tc>
          <w:tcPr>
            <w:tcW w:w="1408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27,600 kW</w:t>
            </w:r>
          </w:p>
        </w:tc>
        <w:tc>
          <w:tcPr>
            <w:tcW w:w="1469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4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17,250 kW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6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6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92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Испоручилац је дужан, у складу са чланом 141. став 5. Закона о енергетици, да најкасније у року од 5 (пет) дана од дана потписивања овог уговора, а пре отпочињања са снабдевањем, закључи:</w:t>
      </w:r>
    </w:p>
    <w:p>
      <w:pPr>
        <w:numPr>
          <w:ilvl w:val="0"/>
          <w:numId w:val="61"/>
        </w:numPr>
        <w:tabs>
          <w:tab w:val="left" w:pos="720" w:leader="none"/>
        </w:tabs>
        <w:spacing w:before="0" w:after="0" w:line="240"/>
        <w:ind w:right="0" w:left="720" w:hanging="35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Уговор о приступу систему са оператером система на који је објекат крајњег купца прикључен;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tabs>
          <w:tab w:val="left" w:pos="720" w:leader="none"/>
        </w:tabs>
        <w:spacing w:before="0" w:after="0" w:line="240"/>
        <w:ind w:right="0" w:left="720" w:hanging="35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Уговор којим преузима балансну одговорност за места примопредаје крајњег купца.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410"/>
        <w:ind w:right="3428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Квалитет испоручених услуга</w:t>
      </w:r>
    </w:p>
    <w:p>
      <w:pPr>
        <w:spacing w:before="0" w:after="0" w:line="410"/>
        <w:ind w:right="3640" w:left="4660" w:hanging="1044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7.</w:t>
      </w:r>
    </w:p>
    <w:p>
      <w:pPr>
        <w:spacing w:before="0" w:after="0" w:line="297"/>
        <w:ind w:right="2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Врста и ниво квалитета испоруке електричне енергије вршиће се у складу са Правилима о раду тржишта електричне енергије („Службени гласник РС“, бр.120/2012), Правилима о раду преносног система и Изменама и допунама Правила о раду преносног система („Службени гласник“ бр.3/2012) и Правилима о раду дистрибутивног система, Законом о енергетици („Службени гласник РС", бр. 145/2014) и Уредбом о условима испоруке и снабдевања електричном енергијом („Службени гласник РС", бр.63/2013).</w:t>
      </w:r>
    </w:p>
    <w:p>
      <w:pPr>
        <w:spacing w:before="0" w:after="0" w:line="297"/>
        <w:ind w:right="2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6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8.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Испоручилац је дужан да гарантује квалитетну, поуздану и сигурну испоруку електричне енергије.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Свако искључење електричне енергије, без обзира на временско трајање искључења, обавезно је најавити наручиоцу најмање 24 сати пре сата искључења.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6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6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9.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4"/>
        </w:numPr>
        <w:tabs>
          <w:tab w:val="left" w:pos="720" w:leader="none"/>
          <w:tab w:val="left" w:pos="970" w:leader="none"/>
        </w:tabs>
        <w:spacing w:before="0" w:after="0" w:line="273"/>
        <w:ind w:right="0" w:left="0" w:firstLine="71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случају утврђених недостатака у квалитету и обиму испоруке услуга, као и неадекватном обрачуну утрошка електричне енергије Наручилац има право да у року од 8 (осам) дана од дана пријема фактуре поднесе приговор Испоручиоцу. Испоручилац је дужан да у року од 8 (осам) дана, од дана пријема приговора одлучи о приговору Наручиоца.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6"/>
        </w:numPr>
        <w:tabs>
          <w:tab w:val="left" w:pos="720" w:leader="none"/>
          <w:tab w:val="left" w:pos="938" w:leader="none"/>
        </w:tabs>
        <w:spacing w:before="0" w:after="0" w:line="307"/>
        <w:ind w:right="0" w:left="0" w:firstLine="712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случају да уговорне стране нису сагласне око количине продате односно преузете електричне енергије, као валидан податак користиће се податак Оператора преносног система.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429"/>
        <w:ind w:right="384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Финансијско обезбеђење</w:t>
      </w:r>
    </w:p>
    <w:p>
      <w:pPr>
        <w:spacing w:before="0" w:after="0" w:line="429"/>
        <w:ind w:right="3840" w:left="4620" w:hanging="771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10.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0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Испоручилац се обавезује да приликом закључења Уговора преда Наручиоцу бланко сопствену меницу за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добро извршење посла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у корист Наручиоца, у износу од 10% од укупне вредности уговора без ПДВ-а, која треба да буде са клаузулом „без протеста”, роком доспећа „по виђењу” и роком важења 10 (десет) дана дужим од уговореног рока за испоруку добара, с тим да евентуални продужетак рока за испоруку услуга, има за последицу и продужење рока важења менице, за исти број дана за који ће бити продужен и рок за испоруку услуга.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85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Испоручилац је дужан да уз меницу  из претходног става достави и захтев за регистрацију менице оверен од банке у складу са Одлуком о ближим условима, садржини и начину вођења регистра меница заједно са доказом о упису у Регистар меница.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  <w:t xml:space="preserve">Резервно снадбевање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  <w:t xml:space="preserve">Члан 11.</w:t>
      </w:r>
    </w:p>
    <w:p>
      <w:pPr>
        <w:spacing w:before="0" w:after="20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Уколико  Наручилац до истека уговора не закључи уговор о снадбевању електричном енергијом у   години,  на захтев Наручиоца, Испоручилац  је дужан да Наручиоцу обезбеди резервно снадбевање у складу са чланом 145. и 146. Закона о енергетици.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  <w:t xml:space="preserve">Ослобађање од одговорности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FFFFFF" w:val="clear"/>
        </w:rPr>
        <w:t xml:space="preserve">Члан 12.</w:t>
      </w:r>
    </w:p>
    <w:p>
      <w:pPr>
        <w:spacing w:before="0" w:after="0" w:line="276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Испоручилац и Наручилац могу бити ослобођени од одговорности за накнаду штете у случају више силе.</w:t>
      </w:r>
    </w:p>
    <w:p>
      <w:pPr>
        <w:spacing w:before="0" w:after="0" w:line="276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Виша сила ослобађа Испоручиоца да испоручи, а Наручиоца да преузме количине услуга утврђене овим уговором за време њеног трајања. </w:t>
      </w:r>
    </w:p>
    <w:p>
      <w:pPr>
        <w:spacing w:before="0" w:after="0" w:line="276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Као виша сила за Испоручиоца и Наручиоца сматрају се непредвиђени природни догађаји који имају значај елементарних непогода (поплаве, земљотреси, пожари и сл) као и догађаји и околности које су настале после закључења уговора, који онемогућавају извршење уговорених обавеза, које Испоручилац  није могао спречити, отклонити или избећи. Под таквим догађајима сматрају се и акти државних органа и Оператора система, донети у складу са правилима о раду система, а у циљу обезбеђивања сигурности електроенергетског система.</w:t>
      </w:r>
    </w:p>
    <w:p>
      <w:pPr>
        <w:spacing w:before="0" w:after="0" w:line="276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Уговорна страна која је погођена деловањем више силе обавезна је да обавести писаним путем другу уговорну страну о настанку, врсти и трајању више силе уколико се њено трајање могло предвидети, као и да предузме активности ради ублажавања последица више силе.</w:t>
      </w:r>
    </w:p>
    <w:p>
      <w:pPr>
        <w:spacing w:before="0" w:after="0" w:line="276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За време трајања више силе права и обавезе уговорних страна мирују и не примењују се санкције за неизвршење уговорних обавеза.</w:t>
      </w:r>
    </w:p>
    <w:p>
      <w:pPr>
        <w:spacing w:before="0" w:after="0" w:line="276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Уговорна страна погођена вишом силом обавезна је да докаже настанак више силе документом издатим од стране надлежних органа.</w:t>
      </w:r>
    </w:p>
    <w:p>
      <w:pPr>
        <w:spacing w:before="0" w:after="0" w:line="276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У случају да догађај више силе спречавају уговорне стране да извршавају своје обавезе за период дужи од једног месеца, исте ће споразумно одлучити о даљој примени овог Уговора. Уговорна страна код које није наступила виша сила има право на раскид уговора и дужна је да о томе писаним путем обавести другу уговорну страну.</w:t>
      </w:r>
    </w:p>
    <w:p>
      <w:pPr>
        <w:spacing w:before="0" w:after="0" w:line="276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</w:pPr>
    </w:p>
    <w:p>
      <w:pPr>
        <w:spacing w:before="0" w:after="0" w:line="410"/>
        <w:ind w:right="436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Мере заштите</w:t>
      </w:r>
    </w:p>
    <w:p>
      <w:pPr>
        <w:spacing w:before="0" w:after="0" w:line="410"/>
        <w:ind w:right="436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13.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9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Испоручилац је дужан да приликом извршења услуга који су предмет Уговора, примењује све потребне мере заштите у складу са одредбама Закона о безбедности и здрављу на раду („Службени гласник РС“, бр. 101/2005).</w:t>
      </w:r>
    </w:p>
    <w:p>
      <w:pPr>
        <w:tabs>
          <w:tab w:val="left" w:pos="7110" w:leader="none"/>
          <w:tab w:val="left" w:pos="7290" w:leader="none"/>
        </w:tabs>
        <w:spacing w:before="0" w:after="0" w:line="408"/>
        <w:ind w:right="366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Заштита података наручиоца</w:t>
      </w:r>
    </w:p>
    <w:p>
      <w:pPr>
        <w:spacing w:before="0" w:after="0" w:line="408"/>
        <w:ind w:right="3660" w:left="4620" w:hanging="94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14.</w:t>
      </w:r>
    </w:p>
    <w:p>
      <w:pPr>
        <w:spacing w:before="0" w:after="0" w:line="292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Испоручилац је дужан да приликом реализације Уговора, чува као поверљиве све информације од неовлашћеног коришћења и откривања као пословну тајну, који могу бити злоупотребљени у безбедносном смислу.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429"/>
        <w:ind w:right="430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Раскид Уговора</w:t>
      </w:r>
    </w:p>
    <w:p>
      <w:pPr>
        <w:spacing w:before="0" w:after="0" w:line="429"/>
        <w:ind w:right="430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15.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20" w:left="10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Свака од уговорних страна може једнострано раскинути уговор у случају када друга страна не испуњава или неблаговремено испуњава своје уговором преузете обавезе.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0530" w:leader="none"/>
        </w:tabs>
        <w:spacing w:before="0" w:after="0" w:line="302"/>
        <w:ind w:right="20" w:left="0" w:firstLine="8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 раскиду Уговора, уговорна страна је дужна да писаним путем обавести другу уговорну страну. Уговор ће се сматрати раскинутим по протеку рока од 30 (тридесет) дана од дана пријема писаног обавештења о раскиду Уговора.</w:t>
      </w:r>
    </w:p>
    <w:p>
      <w:pPr>
        <w:tabs>
          <w:tab w:val="left" w:pos="10530" w:leader="none"/>
        </w:tabs>
        <w:spacing w:before="0" w:after="0" w:line="302"/>
        <w:ind w:right="20" w:left="0" w:firstLine="8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429"/>
        <w:ind w:right="3248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Остале одредбе</w:t>
      </w:r>
    </w:p>
    <w:p>
      <w:pPr>
        <w:spacing w:before="0" w:after="0" w:line="429"/>
        <w:ind w:right="428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16.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85"/>
        <w:ind w:right="20" w:left="10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Испоручилац је дужан да у складу са одредбом члана 77. Закона о јавним набавкама („Службени гласник РС", бр. 124/2012), без одлагања писано обавести Наручиоца о било којој промени у вези са испуњеношћу услова из поступка јавне набавке, која наступи током важења уговора о јавној набавци и да је документује на прописани начин.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17.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07"/>
        <w:ind w:right="20" w:left="10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Измене и допуне овог уговора могу се вршити само у писаној форми и уз обострану сагласност уговорних страна.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18.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07"/>
        <w:ind w:right="20" w:left="10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све што овим Уговором није посебно утврђено примењују се одредбе Закона о облигационим односима.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19.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Уговорне стране су сагласне да ће сваки спор који настане у вези са овим уговором настојати да реше мирним путем у духу добре пословне сарадње.</w:t>
      </w:r>
    </w:p>
    <w:p>
      <w:pPr>
        <w:spacing w:before="0" w:after="0" w:line="276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У случају да се настали спор не може решити мирним путем спорове из овог Уговора решаваће надлежни Привредни суд.</w:t>
      </w:r>
    </w:p>
    <w:p>
      <w:pPr>
        <w:spacing w:before="0" w:after="0" w:line="309"/>
        <w:ind w:right="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6"/>
          <w:shd w:fill="auto" w:val="clear"/>
        </w:rPr>
      </w:pPr>
    </w:p>
    <w:p>
      <w:pPr>
        <w:spacing w:before="0" w:after="0" w:line="309"/>
        <w:ind w:right="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Члан 20.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28"/>
        <w:ind w:right="20" w:left="10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Овај Уговор ступа на снагу даном потписивања уговорних страна и закључује се на период од 12 (дванаест) месеци, односно најдуже до искоришћења уговореног износа, уколико се исти искористи пре истека рока од 12 (дванаест)  месеци од дана закључења уговора. </w:t>
      </w:r>
    </w:p>
    <w:p>
      <w:pPr>
        <w:spacing w:before="0" w:after="0" w:line="328"/>
        <w:ind w:right="20" w:left="10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 случају промене снабдевача Уговор се примењује од дана за који Оператор система обезбеђује  мерне податке за место примопредаје купца (дан промене снабдевача) и закључује се на период од 12 (дванаест) месеци, односно најдуже до искоришћења уговореног износа, уколико се исти искористи пре истека рока од 12 (дванаест)  месеци од дана закључења Уговора.</w:t>
      </w:r>
    </w:p>
    <w:tbl>
      <w:tblPr/>
      <w:tblGrid>
        <w:gridCol w:w="3544"/>
        <w:gridCol w:w="1445"/>
        <w:gridCol w:w="349"/>
        <w:gridCol w:w="1731"/>
        <w:gridCol w:w="780"/>
        <w:gridCol w:w="3620"/>
        <w:gridCol w:w="1641"/>
      </w:tblGrid>
      <w:tr>
        <w:trPr>
          <w:trHeight w:val="311" w:hRule="auto"/>
          <w:jc w:val="left"/>
        </w:trPr>
        <w:tc>
          <w:tcPr>
            <w:tcW w:w="498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34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Члан 21.</w:t>
            </w:r>
          </w:p>
        </w:tc>
        <w:tc>
          <w:tcPr>
            <w:tcW w:w="7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11469" w:type="dxa"/>
            <w:gridSpan w:val="6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82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Овај Уговор је сачињен у 6 (шест) истоветних примерака, од којих свака уговорна страна</w:t>
            </w:r>
          </w:p>
        </w:tc>
        <w:tc>
          <w:tcPr>
            <w:tcW w:w="16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left"/>
        </w:trPr>
        <w:tc>
          <w:tcPr>
            <w:tcW w:w="533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1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задржава по 3 (три) примерка.</w:t>
            </w:r>
          </w:p>
          <w:p>
            <w:pPr>
              <w:spacing w:before="0" w:after="0" w:line="240"/>
              <w:ind w:right="0" w:left="10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10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3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13" w:hRule="auto"/>
          <w:jc w:val="left"/>
        </w:trPr>
        <w:tc>
          <w:tcPr>
            <w:tcW w:w="533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55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НАРУЧИЛАЦ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  <w:p>
            <w:pPr>
              <w:spacing w:before="0" w:after="0" w:line="240"/>
              <w:ind w:right="55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ДИРЕКТОР</w:t>
            </w:r>
          </w:p>
          <w:p>
            <w:pPr>
              <w:spacing w:before="0" w:after="0" w:line="240"/>
              <w:ind w:right="55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Александра Тадић</w:t>
            </w:r>
          </w:p>
        </w:tc>
        <w:tc>
          <w:tcPr>
            <w:tcW w:w="173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ИСПОРУЧИЛАЦ:</w:t>
            </w:r>
          </w:p>
        </w:tc>
        <w:tc>
          <w:tcPr>
            <w:tcW w:w="16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35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МП</w:t>
            </w:r>
          </w:p>
        </w:tc>
        <w:tc>
          <w:tcPr>
            <w:tcW w:w="173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0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МП</w:t>
            </w:r>
          </w:p>
        </w:tc>
        <w:tc>
          <w:tcPr>
            <w:tcW w:w="16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" w:hRule="auto"/>
          <w:jc w:val="left"/>
        </w:trPr>
        <w:tc>
          <w:tcPr>
            <w:tcW w:w="354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4" w:type="dxa"/>
            <w:gridSpan w:val="2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7" w:hRule="auto"/>
          <w:jc w:val="left"/>
        </w:trPr>
        <w:tc>
          <w:tcPr>
            <w:tcW w:w="35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4" w:type="dxa"/>
            <w:gridSpan w:val="2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Име и презиме овлашћеног лица</w:t>
            </w:r>
          </w:p>
        </w:tc>
        <w:tc>
          <w:tcPr>
            <w:tcW w:w="16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7" w:hRule="auto"/>
          <w:jc w:val="left"/>
        </w:trPr>
        <w:tc>
          <w:tcPr>
            <w:tcW w:w="35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4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50" w:hRule="auto"/>
          <w:jc w:val="left"/>
        </w:trPr>
        <w:tc>
          <w:tcPr>
            <w:tcW w:w="533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10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20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</w:t>
            </w:r>
          </w:p>
        </w:tc>
        <w:tc>
          <w:tcPr>
            <w:tcW w:w="440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22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Потпис овлашћеног лица</w:t>
            </w:r>
          </w:p>
          <w:p>
            <w:pPr>
              <w:spacing w:before="0" w:after="0" w:line="240"/>
              <w:ind w:right="0" w:left="22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22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____________________________</w:t>
            </w:r>
          </w:p>
        </w:tc>
        <w:tc>
          <w:tcPr>
            <w:tcW w:w="16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num w:numId="8">
    <w:abstractNumId w:val="30"/>
  </w:num>
  <w:num w:numId="11">
    <w:abstractNumId w:val="24"/>
  </w:num>
  <w:num w:numId="61">
    <w:abstractNumId w:val="18"/>
  </w:num>
  <w:num w:numId="63">
    <w:abstractNumId w:val="12"/>
  </w:num>
  <w:num w:numId="74">
    <w:abstractNumId w:val="6"/>
  </w:num>
  <w:num w:numId="7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